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3BB6" w14:textId="77777777" w:rsidR="00970301" w:rsidRPr="00970301" w:rsidRDefault="00970301" w:rsidP="00DD1DFE">
      <w:pPr>
        <w:spacing w:after="0" w:line="240" w:lineRule="auto"/>
        <w:ind w:right="-1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сотрудничества с </w:t>
      </w:r>
      <w:r w:rsidR="00267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Клиентами </w:t>
      </w:r>
      <w:r w:rsidRPr="00970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программе корпоративной лояльности </w:t>
      </w:r>
      <w:r w:rsidR="007D7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ООО «Красная Линия» </w:t>
      </w:r>
    </w:p>
    <w:p w14:paraId="26B0AA4F" w14:textId="77777777" w:rsidR="00970301" w:rsidRPr="00970301" w:rsidRDefault="00970301" w:rsidP="00970301">
      <w:pPr>
        <w:keepNext/>
        <w:spacing w:after="0" w:line="240" w:lineRule="auto"/>
        <w:ind w:left="354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824F78" w14:textId="77777777" w:rsidR="00970301" w:rsidRPr="00970301" w:rsidRDefault="00970301" w:rsidP="00970301">
      <w:pPr>
        <w:keepNext/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2FA654" w14:textId="77777777" w:rsidR="00F63DE1" w:rsidRPr="00F63DE1" w:rsidRDefault="00F63DE1" w:rsidP="00F63DE1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B74226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При </w:t>
      </w:r>
      <w:r w:rsidR="00970301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согласии  с  настоящими условиями  сотрудничества по программе корпоративной лояльности </w:t>
      </w:r>
      <w:r w:rsidR="007D70EC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ООО «Красная Линия» </w:t>
      </w:r>
      <w:r w:rsidR="00970301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(далее «Программа») постоянн</w:t>
      </w: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ому</w:t>
      </w:r>
      <w:r w:rsidR="00970301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К</w:t>
      </w:r>
      <w:r w:rsidR="00970301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лиент</w:t>
      </w: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у</w:t>
      </w:r>
      <w:r w:rsidR="00970301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__________________________</w:t>
      </w:r>
      <w:r w:rsidR="00B74226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____</w:t>
      </w:r>
      <w:r w:rsidR="00CD76A2"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(далее «Клиент»)</w:t>
      </w:r>
      <w:r w:rsidR="007D70EC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, имеющ</w:t>
      </w: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ему </w:t>
      </w:r>
      <w:r w:rsidR="007D70EC"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личный кабинет на сайте </w:t>
      </w:r>
      <w:hyperlink r:id="rId5" w:history="1">
        <w:r w:rsidRPr="00F63DE1">
          <w:rPr>
            <w:rStyle w:val="a4"/>
            <w:rFonts w:ascii="Times New Roman CYR" w:eastAsia="Times New Roman CYR" w:hAnsi="Times New Roman CYR" w:cs="Times New Roman CYR"/>
            <w:lang w:eastAsia="ru-RU"/>
          </w:rPr>
          <w:t>www.redline.org.ru</w:t>
        </w:r>
      </w:hyperlink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предоставляются следующие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специальные условия</w:t>
      </w: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:</w:t>
      </w:r>
    </w:p>
    <w:p w14:paraId="0B0CC866" w14:textId="77777777" w:rsidR="00F63DE1" w:rsidRDefault="00F63DE1" w:rsidP="00970301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0470A968" w14:textId="77777777" w:rsidR="00293506" w:rsidRPr="00293506" w:rsidRDefault="00F63DE1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F63DE1"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1. </w:t>
      </w:r>
      <w:r w:rsidR="00293506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Предложение «</w:t>
      </w:r>
      <w:r w:rsid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С</w:t>
      </w:r>
      <w:r w:rsidR="00293506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трахование»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711F9EAB" w14:textId="77777777" w:rsidR="004C6FCA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При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заказе первой перевозки груз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>а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К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>лиент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>у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, участвующ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>ему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в Программе,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п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редоставляется 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услуга 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>страховани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я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груза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, стоимость которой включена в согласованную Сторонами стоимость перевозки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>.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6517068C" w14:textId="77777777" w:rsidR="00293506" w:rsidRPr="00293506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3F630F96" w14:textId="77777777" w:rsidR="00293506" w:rsidRPr="00293506" w:rsidRDefault="00331232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2. </w:t>
      </w:r>
      <w:r w:rsidR="00293506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 xml:space="preserve">Предложение </w:t>
      </w:r>
      <w:r w:rsidR="004C6FCA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«</w:t>
      </w:r>
      <w:r w:rsid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 xml:space="preserve">Таможенное </w:t>
      </w:r>
      <w:r w:rsidR="00293506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оформление</w:t>
      </w:r>
      <w:r w:rsidR="004C6FCA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»</w:t>
      </w:r>
      <w:r w:rsidR="00293506" w:rsidRPr="004C6FCA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5659C874" w14:textId="77777777" w:rsidR="004C6FCA" w:rsidRDefault="00293506" w:rsidP="0004459F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При 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оплате Клиентом 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>оформлени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>я Декларации на товары (ДТ)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CD76A2"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с 1-й по 4-ю включительно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Клиенту начисляется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1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>50 б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онусов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Начиная с оплаты оформления пятой ДТ, Клиенту начисляется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50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б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онусов</w:t>
      </w:r>
      <w:r w:rsidR="004C6FC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за каждую ДТ. </w:t>
      </w:r>
    </w:p>
    <w:p w14:paraId="4D6BF79C" w14:textId="77777777" w:rsidR="00293506" w:rsidRPr="00293506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420703F9" w14:textId="77777777" w:rsidR="00293506" w:rsidRPr="00293506" w:rsidRDefault="00331232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3. 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 xml:space="preserve">Предложение </w:t>
      </w:r>
      <w:r w:rsidR="00EF6E58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«</w:t>
      </w:r>
      <w:r w:rsid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Л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огистика</w:t>
      </w:r>
      <w:r w:rsidR="00EF6E58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»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22303B4E" w14:textId="77777777" w:rsidR="00CD76A2" w:rsidRPr="00CD76A2" w:rsidRDefault="00CD76A2" w:rsidP="00CD76A2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 случае оплаты Клиентом перевозки грузов на сумму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более 1000</w:t>
      </w: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евро или долларов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США</w:t>
      </w: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, Клиенту начисляется 300 б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онусов</w:t>
      </w: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                                                                                                                              </w:t>
      </w:r>
    </w:p>
    <w:p w14:paraId="2F5FDCA1" w14:textId="77777777" w:rsidR="00CD76A2" w:rsidRDefault="00CD76A2" w:rsidP="00CD76A2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 случае оплаты Клиентом перевозки грузов на сумму более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2</w:t>
      </w: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000 евро или долларов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США</w:t>
      </w:r>
      <w:r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Клиенту  начисляется 500 бонусов. </w:t>
      </w:r>
    </w:p>
    <w:p w14:paraId="0B9FD64C" w14:textId="77777777" w:rsidR="00EF6E58" w:rsidRDefault="00293506" w:rsidP="00CD76A2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 случае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оплаты Клиентом перевозки грузов на сумму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более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>3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000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евро или долларов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США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>К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лиенту начисляется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7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00 </w:t>
      </w:r>
      <w:r w:rsidR="00CD76A2"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бонусов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                                                                                                                              </w:t>
      </w:r>
    </w:p>
    <w:p w14:paraId="0DECD1DE" w14:textId="77777777" w:rsidR="00EF6E58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 </w:t>
      </w:r>
      <w:r w:rsidR="00EF6E58"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 случае оплаты Клиентом перевозки грузов на сумму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более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4</w:t>
      </w:r>
      <w:r w:rsidR="00EF6E58"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>000 евро или долларов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США</w:t>
      </w:r>
      <w:r w:rsidR="00EF6E58"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Клиенту  начисляется 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>9</w:t>
      </w:r>
      <w:r w:rsidR="00EF6E58"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00 </w:t>
      </w:r>
      <w:r w:rsidR="00CD76A2"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бонусов</w:t>
      </w:r>
      <w:r w:rsidR="00EF6E58"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                                                                                                                            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</w:p>
    <w:p w14:paraId="513BE439" w14:textId="77777777" w:rsidR="00EF6E58" w:rsidRDefault="00EF6E58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 случае оплаты Клиентом перевозки грузов на сумму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более</w:t>
      </w: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5</w:t>
      </w: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>000 евро или долларов</w:t>
      </w:r>
      <w:r w:rsidR="00CD76A2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США</w:t>
      </w: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Клиенту  начисляется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1000</w:t>
      </w: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CD76A2" w:rsidRPr="00CD76A2">
        <w:rPr>
          <w:rFonts w:ascii="Times New Roman CYR" w:eastAsia="Times New Roman CYR" w:hAnsi="Times New Roman CYR" w:cs="Times New Roman CYR"/>
          <w:color w:val="000000"/>
          <w:lang w:eastAsia="ru-RU"/>
        </w:rPr>
        <w:t>бонусов</w:t>
      </w: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                                                                                                                              </w:t>
      </w:r>
    </w:p>
    <w:p w14:paraId="01AF4FDA" w14:textId="77777777" w:rsidR="00293506" w:rsidRPr="00293506" w:rsidRDefault="00EF6E58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  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                                                                                           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3D971C50" w14:textId="77777777" w:rsidR="00293506" w:rsidRPr="00EF6E58" w:rsidRDefault="00331232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b/>
          <w:color w:val="000000"/>
          <w:lang w:eastAsia="ru-RU"/>
        </w:rPr>
      </w:pPr>
      <w:r w:rsidRPr="00267D4F"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 w:rsidR="00293506" w:rsidRPr="00267D4F">
        <w:rPr>
          <w:rFonts w:ascii="Times New Roman CYR" w:eastAsia="Times New Roman CYR" w:hAnsi="Times New Roman CYR" w:cs="Times New Roman CYR"/>
          <w:color w:val="000000"/>
          <w:lang w:eastAsia="ru-RU"/>
        </w:rPr>
        <w:t>4.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 xml:space="preserve"> Предложение </w:t>
      </w:r>
      <w:r w:rsidR="00EF6E58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«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Приведи друга</w:t>
      </w:r>
      <w:r w:rsidR="00EF6E58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»</w:t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EF6E58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</w:p>
    <w:p w14:paraId="6925F2CB" w14:textId="77777777" w:rsidR="00EF6E58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При привлечении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Клиентом 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нового клиента (друга) и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>оплате новым клиентом первой перевозки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>К</w:t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лиенту предоставляется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бонусы на выбор: фиксированная скидка на </w:t>
      </w:r>
      <w:r w:rsid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пять перевозок или пять ДТ </w:t>
      </w:r>
      <w:r w:rsidR="00EF6E58">
        <w:rPr>
          <w:rFonts w:ascii="Times New Roman CYR" w:eastAsia="Times New Roman CYR" w:hAnsi="Times New Roman CYR" w:cs="Times New Roman CYR"/>
          <w:color w:val="000000"/>
          <w:lang w:eastAsia="ru-RU"/>
        </w:rPr>
        <w:t>(размер скидки определяется Сторонами дополнительно).</w:t>
      </w:r>
    </w:p>
    <w:p w14:paraId="6FE03C65" w14:textId="77777777" w:rsidR="00293506" w:rsidRPr="00293506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  <w:r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0879E90E" w14:textId="77777777" w:rsidR="00293506" w:rsidRPr="00331232" w:rsidRDefault="00331232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b/>
          <w:color w:val="000000"/>
          <w:lang w:eastAsia="ru-RU"/>
        </w:rPr>
      </w:pPr>
      <w:r w:rsidRPr="00267D4F">
        <w:rPr>
          <w:rFonts w:ascii="Times New Roman CYR" w:eastAsia="Times New Roman CYR" w:hAnsi="Times New Roman CYR" w:cs="Times New Roman CYR"/>
          <w:color w:val="000000"/>
          <w:lang w:eastAsia="ru-RU"/>
        </w:rPr>
        <w:t>1.</w:t>
      </w:r>
      <w:r w:rsidR="00293506" w:rsidRPr="00267D4F">
        <w:rPr>
          <w:rFonts w:ascii="Times New Roman CYR" w:eastAsia="Times New Roman CYR" w:hAnsi="Times New Roman CYR" w:cs="Times New Roman CYR"/>
          <w:color w:val="000000"/>
          <w:lang w:eastAsia="ru-RU"/>
        </w:rPr>
        <w:t>5.</w:t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 xml:space="preserve"> Предложение </w:t>
      </w:r>
      <w:r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«</w:t>
      </w:r>
      <w:r w:rsidR="0004459F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День рождения</w:t>
      </w:r>
      <w:r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»</w:t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  <w:r w:rsidR="00293506" w:rsidRPr="00331232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ab/>
      </w:r>
    </w:p>
    <w:p w14:paraId="47EE6307" w14:textId="77777777" w:rsidR="0004459F" w:rsidRPr="00EB4545" w:rsidRDefault="0004459F" w:rsidP="0004459F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lang w:eastAsia="ru-RU"/>
        </w:rPr>
      </w:pPr>
      <w:r w:rsidRPr="00EB4545">
        <w:rPr>
          <w:rFonts w:ascii="Times New Roman CYR" w:eastAsia="Times New Roman CYR" w:hAnsi="Times New Roman CYR" w:cs="Times New Roman CYR"/>
          <w:lang w:eastAsia="ru-RU"/>
        </w:rPr>
        <w:t xml:space="preserve">Клиенту в «день рождения» (дату регистрации) его компании, </w:t>
      </w:r>
      <w:r w:rsidR="00267D4F">
        <w:rPr>
          <w:rFonts w:ascii="Times New Roman CYR" w:eastAsia="Times New Roman CYR" w:hAnsi="Times New Roman CYR" w:cs="Times New Roman CYR"/>
          <w:lang w:eastAsia="ru-RU"/>
        </w:rPr>
        <w:t>н</w:t>
      </w:r>
      <w:r w:rsidRPr="00EB4545">
        <w:rPr>
          <w:rFonts w:ascii="Times New Roman CYR" w:eastAsia="Times New Roman CYR" w:hAnsi="Times New Roman CYR" w:cs="Times New Roman CYR"/>
          <w:lang w:eastAsia="ru-RU"/>
        </w:rPr>
        <w:t>ачисляется 10 000 бонусов при условии, что Клиент оформляет не менее 5 (пяти) ДТ в месяц.</w:t>
      </w:r>
    </w:p>
    <w:p w14:paraId="1F59CC13" w14:textId="77777777" w:rsidR="00293506" w:rsidRPr="00EB4545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lang w:eastAsia="ru-RU"/>
        </w:rPr>
      </w:pP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  <w:r w:rsidRPr="00EB4545">
        <w:rPr>
          <w:rFonts w:ascii="Times New Roman CYR" w:eastAsia="Times New Roman CYR" w:hAnsi="Times New Roman CYR" w:cs="Times New Roman CYR"/>
          <w:lang w:eastAsia="ru-RU"/>
        </w:rPr>
        <w:tab/>
      </w:r>
    </w:p>
    <w:p w14:paraId="52F6C826" w14:textId="77777777" w:rsidR="00293506" w:rsidRPr="00EB4545" w:rsidRDefault="00331232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b/>
          <w:lang w:eastAsia="ru-RU"/>
        </w:rPr>
      </w:pPr>
      <w:r w:rsidRPr="00EB4545">
        <w:rPr>
          <w:rFonts w:ascii="Times New Roman CYR" w:eastAsia="Times New Roman CYR" w:hAnsi="Times New Roman CYR" w:cs="Times New Roman CYR"/>
          <w:b/>
          <w:lang w:eastAsia="ru-RU"/>
        </w:rPr>
        <w:t>1.</w:t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 xml:space="preserve">6. Предложение </w:t>
      </w:r>
      <w:r w:rsidRPr="00EB4545">
        <w:rPr>
          <w:rFonts w:ascii="Times New Roman CYR" w:eastAsia="Times New Roman CYR" w:hAnsi="Times New Roman CYR" w:cs="Times New Roman CYR"/>
          <w:b/>
          <w:lang w:eastAsia="ru-RU"/>
        </w:rPr>
        <w:t>«Л</w:t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>учший клиент</w:t>
      </w:r>
      <w:r w:rsidRPr="00EB4545">
        <w:rPr>
          <w:rFonts w:ascii="Times New Roman CYR" w:eastAsia="Times New Roman CYR" w:hAnsi="Times New Roman CYR" w:cs="Times New Roman CYR"/>
          <w:b/>
          <w:lang w:eastAsia="ru-RU"/>
        </w:rPr>
        <w:t>»</w:t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ab/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ab/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ab/>
      </w:r>
      <w:r w:rsidR="00293506" w:rsidRPr="00EB4545">
        <w:rPr>
          <w:rFonts w:ascii="Times New Roman CYR" w:eastAsia="Times New Roman CYR" w:hAnsi="Times New Roman CYR" w:cs="Times New Roman CYR"/>
          <w:b/>
          <w:lang w:eastAsia="ru-RU"/>
        </w:rPr>
        <w:tab/>
      </w:r>
    </w:p>
    <w:p w14:paraId="60692C13" w14:textId="77777777" w:rsidR="0004459F" w:rsidRDefault="00293506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EB4545">
        <w:rPr>
          <w:rFonts w:ascii="Times New Roman CYR" w:eastAsia="Times New Roman CYR" w:hAnsi="Times New Roman CYR" w:cs="Times New Roman CYR"/>
          <w:lang w:eastAsia="ru-RU"/>
        </w:rPr>
        <w:t xml:space="preserve">При </w:t>
      </w:r>
      <w:r w:rsidR="00331232" w:rsidRPr="00EB4545">
        <w:rPr>
          <w:rFonts w:ascii="Times New Roman CYR" w:eastAsia="Times New Roman CYR" w:hAnsi="Times New Roman CYR" w:cs="Times New Roman CYR"/>
          <w:lang w:eastAsia="ru-RU"/>
        </w:rPr>
        <w:t xml:space="preserve">оформлении более двадцати ДТ и </w:t>
      </w:r>
      <w:r w:rsidR="00331232">
        <w:rPr>
          <w:rFonts w:ascii="Times New Roman CYR" w:eastAsia="Times New Roman CYR" w:hAnsi="Times New Roman CYR" w:cs="Times New Roman CYR"/>
          <w:color w:val="000000"/>
          <w:lang w:eastAsia="ru-RU"/>
        </w:rPr>
        <w:t>более двадцати перевозок  Клиенту начисляются бонусы в двойном размере</w:t>
      </w:r>
      <w:r w:rsid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. </w:t>
      </w:r>
    </w:p>
    <w:p w14:paraId="3DCCBFAD" w14:textId="77777777" w:rsidR="0004459F" w:rsidRDefault="0004459F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72E22377" w14:textId="77777777" w:rsidR="0004459F" w:rsidRDefault="0004459F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EB4545">
        <w:rPr>
          <w:rFonts w:ascii="Times New Roman CYR" w:eastAsia="Times New Roman CYR" w:hAnsi="Times New Roman CYR" w:cs="Times New Roman CYR"/>
          <w:b/>
          <w:color w:val="000000"/>
          <w:lang w:eastAsia="ru-RU"/>
        </w:rPr>
        <w:t>1.7. Акция "Черная пятница"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стартует 26 ноября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2020 года 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 00.00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(время Московское) и продлитс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я  3 дня: </w:t>
      </w:r>
    </w:p>
    <w:p w14:paraId="68778157" w14:textId="77777777" w:rsidR="00EB4545" w:rsidRDefault="0004459F" w:rsidP="00EB4545">
      <w:pPr>
        <w:spacing w:after="0" w:line="240" w:lineRule="auto"/>
        <w:ind w:left="708" w:right="-56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Пакет "Таможенное оформление" 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>–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>предоставляется ск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>идк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>а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30% 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на оформление 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>до 10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(десяти) ДТ;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                                                                                                                      </w:t>
      </w:r>
    </w:p>
    <w:p w14:paraId="4BA9E336" w14:textId="77777777" w:rsidR="0004459F" w:rsidRDefault="0004459F" w:rsidP="00EB4545">
      <w:pPr>
        <w:spacing w:after="0" w:line="240" w:lineRule="auto"/>
        <w:ind w:left="708" w:right="-56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Пакет "Логистика" 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>–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начисляется 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>1000 бонусов на первые 10</w:t>
      </w:r>
      <w:r w:rsid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(десять) </w:t>
      </w:r>
      <w:r w:rsidRPr="0004459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перевозок.              </w:t>
      </w:r>
    </w:p>
    <w:p w14:paraId="4F7E6B14" w14:textId="77777777" w:rsidR="0004459F" w:rsidRDefault="0004459F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3FDEBDA6" w14:textId="77777777" w:rsidR="00EB4545" w:rsidRDefault="00EB4545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2. Все бонусы действуют в течение 3 (трёх) месяцев 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>с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момента их начисления. 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Бонусы начисляются в случае наличия личного кабинета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Клиента 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на сайте </w:t>
      </w:r>
      <w:r w:rsidR="00267D4F" w:rsidRPr="00267D4F">
        <w:rPr>
          <w:rFonts w:ascii="Times New Roman CYR" w:eastAsia="Times New Roman CYR" w:hAnsi="Times New Roman CYR" w:cs="Times New Roman CYR"/>
          <w:color w:val="000000"/>
          <w:lang w:eastAsia="ru-RU"/>
        </w:rPr>
        <w:t>www.redline.org.ru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>.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1 (один) бонус равен 1 (одному) рублю. Клиент вправе оплачивать бонусами счета на оплату услуг, 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но не более чем 20%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(двадцать процентов) 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от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суммы 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счета.      </w:t>
      </w:r>
    </w:p>
    <w:p w14:paraId="5F1E6BE9" w14:textId="77777777" w:rsidR="00EB4545" w:rsidRDefault="00EB4545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2D1EA4FC" w14:textId="77777777" w:rsidR="00EB4545" w:rsidRDefault="00EB4545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3. 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В случае, если Клиент нарушает срок оплаты 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счета на срок более 7 (семи) банковских дней, 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>б</w:t>
      </w:r>
      <w:r>
        <w:rPr>
          <w:rFonts w:ascii="Times New Roman CYR" w:eastAsia="Times New Roman CYR" w:hAnsi="Times New Roman CYR" w:cs="Times New Roman CYR"/>
          <w:color w:val="000000"/>
          <w:lang w:eastAsia="ru-RU"/>
        </w:rPr>
        <w:t>онусы</w:t>
      </w:r>
      <w:r w:rsidRPr="00EB4545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, накопленные Клиентом в соответствии с настоящей Программой лояльности, аннулируются.           </w:t>
      </w:r>
      <w:r w:rsidR="00293506" w:rsidRPr="00293506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0BAC1B23" w14:textId="77777777" w:rsidR="00EB4545" w:rsidRDefault="00EB4545" w:rsidP="00293506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6499BB0B" w14:textId="77777777" w:rsidR="00EB4545" w:rsidRDefault="00EB4545" w:rsidP="00EB4545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lastRenderedPageBreak/>
        <w:t xml:space="preserve">4. 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Настоящие </w:t>
      </w:r>
      <w:r w:rsidR="00C3029A">
        <w:rPr>
          <w:rFonts w:ascii="Times New Roman CYR" w:eastAsia="Times New Roman CYR" w:hAnsi="Times New Roman CYR" w:cs="Times New Roman CYR"/>
          <w:color w:val="000000"/>
          <w:lang w:eastAsia="ru-RU"/>
        </w:rPr>
        <w:t>У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словия </w:t>
      </w:r>
      <w:r w:rsidR="00C3029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вступают в силу 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>с момента подписания Сторонами, но не ранее регистрации Клиента в личном кабинете на сайте</w:t>
      </w:r>
      <w:r w:rsidR="00267D4F" w:rsidRPr="00267D4F">
        <w:t xml:space="preserve"> </w:t>
      </w:r>
      <w:r w:rsidR="00C3029A" w:rsidRPr="00C3029A">
        <w:rPr>
          <w:rFonts w:ascii="Times New Roman CYR" w:eastAsia="Times New Roman CYR" w:hAnsi="Times New Roman CYR" w:cs="Times New Roman CYR"/>
          <w:color w:val="000000"/>
          <w:lang w:eastAsia="ru-RU"/>
        </w:rPr>
        <w:t>www.redline.org.ru</w:t>
      </w:r>
      <w:r w:rsidR="00C3029A">
        <w:rPr>
          <w:rFonts w:ascii="Times New Roman CYR" w:eastAsia="Times New Roman CYR" w:hAnsi="Times New Roman CYR" w:cs="Times New Roman CYR"/>
          <w:color w:val="000000"/>
          <w:lang w:eastAsia="ru-RU"/>
        </w:rPr>
        <w:t>,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 и действуют до момента уведомления Клиента об отмене программы лояльности. Такое уведомление может быть сделано не ранее, чем за 30 (тридцать) календарных дней до </w:t>
      </w:r>
      <w:r w:rsidR="00C3029A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даты </w:t>
      </w:r>
      <w:r w:rsidR="00267D4F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планируемой отмены. </w:t>
      </w:r>
    </w:p>
    <w:p w14:paraId="78A99113" w14:textId="77777777" w:rsidR="00C3029A" w:rsidRDefault="00C3029A" w:rsidP="00EB4545">
      <w:pPr>
        <w:spacing w:after="0" w:line="240" w:lineRule="auto"/>
        <w:ind w:right="-56" w:firstLine="709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</w:p>
    <w:p w14:paraId="1C2F7E51" w14:textId="77777777" w:rsidR="00970301" w:rsidRPr="00267D4F" w:rsidRDefault="00267D4F" w:rsidP="00267D4F">
      <w:pPr>
        <w:spacing w:after="0" w:line="240" w:lineRule="auto"/>
        <w:ind w:right="-56" w:firstLine="709"/>
        <w:jc w:val="both"/>
      </w:pPr>
      <w:r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5. </w:t>
      </w:r>
      <w:r w:rsidR="007D70EC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ООО «Красная Линия» </w:t>
      </w:r>
      <w:r w:rsidR="00970301" w:rsidRPr="00970301">
        <w:rPr>
          <w:rFonts w:ascii="Times New Roman CYR" w:eastAsia="Times New Roman CYR" w:hAnsi="Times New Roman CYR" w:cs="Times New Roman CYR"/>
          <w:color w:val="000000"/>
          <w:lang w:eastAsia="ru-RU"/>
        </w:rPr>
        <w:t xml:space="preserve">вправе в любое время и по собственному усмотрению вносить изменения в настоящие Условия программы, с уведомлением участников. Любое такое изменение </w:t>
      </w:r>
      <w:r w:rsidR="00970301" w:rsidRPr="00970301">
        <w:rPr>
          <w:rFonts w:ascii="Times New Roman" w:eastAsia="Times New Roman" w:hAnsi="Times New Roman" w:cs="Times New Roman"/>
          <w:lang w:eastAsia="ru-RU"/>
        </w:rPr>
        <w:t>вступает в силу после опубликования на сайте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3029A" w:rsidRPr="00C3029A">
        <w:rPr>
          <w:rFonts w:ascii="Times New Roman" w:eastAsia="Times New Roman" w:hAnsi="Times New Roman" w:cs="Times New Roman"/>
          <w:lang w:eastAsia="ru-RU"/>
        </w:rPr>
        <w:t>www.redline.org.ru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970301" w:rsidRPr="0097030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0D9901" w14:textId="77777777" w:rsidR="00970301" w:rsidRPr="00970301" w:rsidRDefault="00970301" w:rsidP="00267D4F">
      <w:pPr>
        <w:spacing w:after="0" w:line="240" w:lineRule="auto"/>
        <w:ind w:left="284" w:right="-56"/>
        <w:jc w:val="both"/>
        <w:rPr>
          <w:rFonts w:ascii="Times New Roman CYR" w:eastAsia="Times New Roman CYR" w:hAnsi="Times New Roman CYR" w:cs="Times New Roman CYR"/>
          <w:color w:val="000000"/>
          <w:lang w:eastAsia="ru-RU"/>
        </w:rPr>
      </w:pPr>
      <w:r w:rsidRPr="00970301">
        <w:rPr>
          <w:rFonts w:ascii="Times New Roman CYR" w:eastAsia="Times New Roman CYR" w:hAnsi="Times New Roman CYR" w:cs="Times New Roman CYR"/>
          <w:color w:val="000000"/>
          <w:lang w:eastAsia="ru-RU"/>
        </w:rPr>
        <w:tab/>
      </w:r>
    </w:p>
    <w:p w14:paraId="55B3A250" w14:textId="77777777" w:rsidR="00970301" w:rsidRPr="00970301" w:rsidRDefault="00970301" w:rsidP="00267D4F">
      <w:pPr>
        <w:spacing w:after="0" w:line="240" w:lineRule="auto"/>
        <w:ind w:left="354" w:right="-56" w:firstLine="3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Я информирован, что передача данных для доступа в </w:t>
      </w:r>
      <w:r w:rsidR="00267D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личный кабинет Клиента</w:t>
      </w: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третьим лицам, снимает с </w:t>
      </w:r>
      <w:r w:rsidR="007D70E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ООО «Красная Линия» </w:t>
      </w: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ответственность за несанкционированное использование б</w:t>
      </w:r>
      <w:r w:rsidR="00267D4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онусов </w:t>
      </w: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программы.</w:t>
      </w:r>
    </w:p>
    <w:p w14:paraId="6766C6EE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A7991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условиями сотрудничества ознакомлены и согласны.</w:t>
      </w:r>
    </w:p>
    <w:p w14:paraId="7A469919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16C43CE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</w:t>
      </w:r>
    </w:p>
    <w:p w14:paraId="3171E2B8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«___» _______________202_г.   </w:t>
      </w:r>
    </w:p>
    <w:p w14:paraId="79137F1D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0071CE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 / ______________________________</w:t>
      </w:r>
    </w:p>
    <w:p w14:paraId="381AF495" w14:textId="77777777" w:rsidR="00970301" w:rsidRPr="00970301" w:rsidRDefault="00970301" w:rsidP="00970301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 ответственного лица от </w:t>
      </w:r>
      <w:r w:rsidR="00267D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имени Клиента</w:t>
      </w: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    (расшифровка подписи)</w:t>
      </w:r>
      <w:bookmarkStart w:id="0" w:name="page_total_master0"/>
      <w:bookmarkStart w:id="1" w:name="page_total"/>
      <w:bookmarkEnd w:id="0"/>
      <w:bookmarkEnd w:id="1"/>
    </w:p>
    <w:p w14:paraId="7D25BEA2" w14:textId="77777777" w:rsidR="00970301" w:rsidRPr="00970301" w:rsidRDefault="00970301" w:rsidP="00970301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4A22" w14:textId="77777777" w:rsidR="00970301" w:rsidRPr="00970301" w:rsidRDefault="00970301" w:rsidP="00970301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BC8CD" w14:textId="77777777" w:rsidR="00C3029A" w:rsidRPr="00970301" w:rsidRDefault="00C3029A" w:rsidP="00C3029A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 / ______________________________</w:t>
      </w:r>
    </w:p>
    <w:p w14:paraId="30734122" w14:textId="77777777" w:rsidR="00C3029A" w:rsidRDefault="00C3029A" w:rsidP="00C3029A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 ответственного лица </w:t>
      </w:r>
    </w:p>
    <w:p w14:paraId="509674F7" w14:textId="77777777" w:rsidR="00C3029A" w:rsidRPr="00970301" w:rsidRDefault="00C3029A" w:rsidP="00C3029A">
      <w:pPr>
        <w:spacing w:after="0" w:line="240" w:lineRule="auto"/>
        <w:ind w:left="354" w:right="-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имени ООО «Красная Линия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</w:t>
      </w:r>
      <w:r w:rsidRPr="00970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(расшифровка подписи)</w:t>
      </w:r>
    </w:p>
    <w:p w14:paraId="371209BD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C619D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9A896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5798F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5081D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51DF9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BA057" w14:textId="77777777" w:rsidR="00970301" w:rsidRPr="00970301" w:rsidRDefault="00970301" w:rsidP="0097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FD01" w14:textId="77777777" w:rsidR="00482274" w:rsidRDefault="00482274"/>
    <w:sectPr w:rsidR="00482274" w:rsidSect="00B742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B96"/>
    <w:multiLevelType w:val="multilevel"/>
    <w:tmpl w:val="F4F8676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" w15:restartNumberingAfterBreak="0">
    <w:nsid w:val="06226F1D"/>
    <w:multiLevelType w:val="multilevel"/>
    <w:tmpl w:val="EA36B1A0"/>
    <w:lvl w:ilvl="0">
      <w:start w:val="16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" w15:restartNumberingAfterBreak="0">
    <w:nsid w:val="25BF4F9C"/>
    <w:multiLevelType w:val="multilevel"/>
    <w:tmpl w:val="B1E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945437"/>
    <w:multiLevelType w:val="multilevel"/>
    <w:tmpl w:val="1A6CF64A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 CYR" w:eastAsia="Times New Roman CYR" w:hAnsi="Times New Roman CYR" w:cs="Times New Roman CYR"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ascii="Times New Roman CYR" w:eastAsia="Times New Roman CYR" w:hAnsi="Times New Roman CYR" w:cs="Times New Roman CYR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eastAsia="Times New Roman CYR" w:hAnsi="Times New Roman CYR" w:cs="Times New Roman CYR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eastAsia="Times New Roman CYR" w:hAnsi="Times New Roman CYR" w:cs="Times New Roman CYR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eastAsia="Times New Roman CYR" w:hAnsi="Times New Roman CYR" w:cs="Times New Roman CYR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eastAsia="Times New Roman CYR" w:hAnsi="Times New Roman CYR" w:cs="Times New Roman CYR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eastAsia="Times New Roman CYR" w:hAnsi="Times New Roman CYR" w:cs="Times New Roman CYR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eastAsia="Times New Roman CYR" w:hAnsi="Times New Roman CYR" w:cs="Times New Roman CYR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eastAsia="Times New Roman CYR" w:hAnsi="Times New Roman CYR" w:cs="Times New Roman CYR" w:hint="default"/>
        <w:color w:val="000000"/>
      </w:rPr>
    </w:lvl>
  </w:abstractNum>
  <w:abstractNum w:abstractNumId="4" w15:restartNumberingAfterBreak="0">
    <w:nsid w:val="463A55CE"/>
    <w:multiLevelType w:val="hybridMultilevel"/>
    <w:tmpl w:val="B31E18C6"/>
    <w:lvl w:ilvl="0" w:tplc="5D2E03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C49B4"/>
    <w:multiLevelType w:val="hybridMultilevel"/>
    <w:tmpl w:val="B6FEDA8A"/>
    <w:lvl w:ilvl="0" w:tplc="903A648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301"/>
    <w:rsid w:val="0004459F"/>
    <w:rsid w:val="00267D4F"/>
    <w:rsid w:val="00293506"/>
    <w:rsid w:val="00331232"/>
    <w:rsid w:val="00362896"/>
    <w:rsid w:val="00482274"/>
    <w:rsid w:val="00491644"/>
    <w:rsid w:val="004C6FCA"/>
    <w:rsid w:val="007B36B9"/>
    <w:rsid w:val="007D70EC"/>
    <w:rsid w:val="00970301"/>
    <w:rsid w:val="00A35E24"/>
    <w:rsid w:val="00AB2BA8"/>
    <w:rsid w:val="00B74226"/>
    <w:rsid w:val="00C3029A"/>
    <w:rsid w:val="00CD76A2"/>
    <w:rsid w:val="00D57F44"/>
    <w:rsid w:val="00DC0A72"/>
    <w:rsid w:val="00DD1DFE"/>
    <w:rsid w:val="00E62422"/>
    <w:rsid w:val="00EB4545"/>
    <w:rsid w:val="00EF6E58"/>
    <w:rsid w:val="00F52838"/>
    <w:rsid w:val="00F63DE1"/>
    <w:rsid w:val="00F72BB8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8C9"/>
  <w15:docId w15:val="{31AA85CB-8591-4305-B1C0-DD176371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3D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6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dline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Каньшина Юлия Вячеславовна</dc:creator>
  <cp:lastModifiedBy>WORK</cp:lastModifiedBy>
  <cp:revision>7</cp:revision>
  <dcterms:created xsi:type="dcterms:W3CDTF">2020-11-06T12:41:00Z</dcterms:created>
  <dcterms:modified xsi:type="dcterms:W3CDTF">2020-11-12T15:25:00Z</dcterms:modified>
</cp:coreProperties>
</file>